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AE1" w:rsidRPr="00034AE1" w:rsidRDefault="00034AE1" w:rsidP="00034AE1">
      <w:pPr>
        <w:spacing w:after="0" w:line="360" w:lineRule="auto"/>
        <w:ind w:firstLine="1620"/>
        <w:jc w:val="both"/>
        <w:rPr>
          <w:rFonts w:ascii="Arial" w:eastAsia="Times New Roman" w:hAnsi="Arial" w:cs="Arial"/>
          <w:b/>
          <w:bCs/>
          <w:lang w:eastAsia="pt-BR"/>
        </w:rPr>
      </w:pPr>
      <w:r w:rsidRPr="00034AE1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                       </w:t>
      </w:r>
    </w:p>
    <w:p w:rsidR="00034AE1" w:rsidRPr="00034AE1" w:rsidRDefault="00034AE1" w:rsidP="00034AE1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034AE1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EDITAL DE CIÊNCIA DE ELIMIN</w:t>
      </w:r>
      <w:r w:rsidR="004F7D9C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AÇÃO DE PRECATÓRIOS FINDOS Nº 78</w:t>
      </w:r>
      <w:r w:rsidR="00B85291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/2023</w:t>
      </w:r>
    </w:p>
    <w:p w:rsidR="00034AE1" w:rsidRPr="00034AE1" w:rsidRDefault="00034AE1" w:rsidP="00034AE1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</w:p>
    <w:p w:rsidR="00034AE1" w:rsidRPr="00034AE1" w:rsidRDefault="00034AE1" w:rsidP="00034AE1">
      <w:pPr>
        <w:spacing w:before="120" w:after="120" w:line="360" w:lineRule="auto"/>
        <w:ind w:firstLine="16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34AE1">
        <w:rPr>
          <w:rFonts w:ascii="Arial" w:eastAsia="Times New Roman" w:hAnsi="Arial" w:cs="Arial"/>
          <w:sz w:val="24"/>
          <w:szCs w:val="24"/>
          <w:lang w:eastAsia="pt-BR"/>
        </w:rPr>
        <w:t>A Presidente do Tribunal Regional Federal da Terceira Região TORNA PÚBLICO às partes, a seus procuradores e a todos quantos possam interessar, que, a partir do 45.º (quadragésimo quinto) dia subsequente à data de publicação do presente edital no Diário Eletrônico deste Tribunal e no Diário Oficial da Uni</w:t>
      </w:r>
      <w:r w:rsidR="004F7D9C">
        <w:rPr>
          <w:rFonts w:ascii="Arial" w:eastAsia="Times New Roman" w:hAnsi="Arial" w:cs="Arial"/>
          <w:sz w:val="24"/>
          <w:szCs w:val="24"/>
          <w:lang w:eastAsia="pt-BR"/>
        </w:rPr>
        <w:t>ão, procederá à eliminação do 64</w:t>
      </w:r>
      <w:r w:rsidRPr="00034AE1">
        <w:rPr>
          <w:rFonts w:ascii="Arial" w:eastAsia="Times New Roman" w:hAnsi="Arial" w:cs="Arial"/>
          <w:sz w:val="24"/>
          <w:szCs w:val="24"/>
          <w:lang w:eastAsia="pt-BR"/>
        </w:rPr>
        <w:t>.º (sexagésimo</w:t>
      </w:r>
      <w:r w:rsidR="004F7D9C">
        <w:rPr>
          <w:rFonts w:ascii="Arial" w:eastAsia="Times New Roman" w:hAnsi="Arial" w:cs="Arial"/>
          <w:sz w:val="24"/>
          <w:szCs w:val="24"/>
          <w:lang w:eastAsia="pt-BR"/>
        </w:rPr>
        <w:t xml:space="preserve"> quarto</w:t>
      </w:r>
      <w:r w:rsidRPr="00034AE1">
        <w:rPr>
          <w:rFonts w:ascii="Arial" w:eastAsia="Times New Roman" w:hAnsi="Arial" w:cs="Arial"/>
          <w:sz w:val="24"/>
          <w:szCs w:val="24"/>
          <w:lang w:eastAsia="pt-BR"/>
        </w:rPr>
        <w:t>) lote de Precatórios findos e com temporalidade cumprid</w:t>
      </w:r>
      <w:r w:rsidR="00F33DFA">
        <w:rPr>
          <w:rFonts w:ascii="Arial" w:eastAsia="Times New Roman" w:hAnsi="Arial" w:cs="Arial"/>
          <w:sz w:val="24"/>
          <w:szCs w:val="24"/>
          <w:lang w:eastAsia="pt-BR"/>
        </w:rPr>
        <w:t>a (arquivados no ano de 2005</w:t>
      </w:r>
      <w:r w:rsidRPr="00034AE1">
        <w:rPr>
          <w:rFonts w:ascii="Arial" w:eastAsia="Times New Roman" w:hAnsi="Arial" w:cs="Arial"/>
          <w:sz w:val="24"/>
          <w:szCs w:val="24"/>
          <w:lang w:eastAsia="pt-BR"/>
        </w:rPr>
        <w:t>), em atendimento às determinações contidas na Consolidação Normativa do Programa de Gestão Documental da Justiça Federal de 1º e 2º graus, estabelecida pela Resolução nº 714/2021, do Conselho da Justiça Federal, bem como na Portaria n° 1.513/2019, com as alterações trazidas pela Portaria nº 2.316/2021, da Presidência deste Tribunal.</w:t>
      </w:r>
    </w:p>
    <w:p w:rsidR="00034AE1" w:rsidRPr="00034AE1" w:rsidRDefault="00034AE1" w:rsidP="00034AE1">
      <w:pPr>
        <w:spacing w:before="120" w:after="120" w:line="360" w:lineRule="auto"/>
        <w:ind w:firstLine="16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34AE1">
        <w:rPr>
          <w:rFonts w:ascii="Arial" w:eastAsia="Times New Roman" w:hAnsi="Arial" w:cs="Arial"/>
          <w:sz w:val="24"/>
          <w:szCs w:val="24"/>
          <w:lang w:eastAsia="pt-BR"/>
        </w:rPr>
        <w:t>I – Os Precatórios indicados para eliminação são aqueles constantes em relatório consolidado, disponível na página eletrônica da Terceira Região (www.trf3.jus.br).</w:t>
      </w:r>
    </w:p>
    <w:p w:rsidR="00034AE1" w:rsidRPr="00034AE1" w:rsidRDefault="00034AE1" w:rsidP="00034AE1">
      <w:pPr>
        <w:spacing w:before="120" w:after="120" w:line="360" w:lineRule="auto"/>
        <w:ind w:firstLine="16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34AE1">
        <w:rPr>
          <w:rFonts w:ascii="Arial" w:eastAsia="Times New Roman" w:hAnsi="Arial" w:cs="Arial"/>
          <w:sz w:val="24"/>
          <w:szCs w:val="24"/>
          <w:lang w:eastAsia="pt-BR"/>
        </w:rPr>
        <w:t>II – As partes interessadas podem requerer à Divisão de Arquivo e Gestão Documental do Tribunal Regional Federal da Terceira Região, localizada na Av. Paulista, 1842, 5.° andar, quadrante 2, ramais 1161/1162, no prazo máximo de 45 dias da data de publicação deste Edital, os documentos que desejarem preservar.</w:t>
      </w:r>
    </w:p>
    <w:p w:rsidR="00034AE1" w:rsidRPr="00034AE1" w:rsidRDefault="00034AE1" w:rsidP="00034AE1">
      <w:pPr>
        <w:spacing w:before="120" w:after="120" w:line="360" w:lineRule="auto"/>
        <w:ind w:firstLine="16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34AE1">
        <w:rPr>
          <w:rFonts w:ascii="Arial" w:eastAsia="Times New Roman" w:hAnsi="Arial" w:cs="Arial"/>
          <w:sz w:val="24"/>
          <w:szCs w:val="24"/>
          <w:lang w:eastAsia="pt-BR"/>
        </w:rPr>
        <w:t>a) Os requerimentos serão atendidos pela ordem de solicitação, cabendo ao primeiro requerente a via original que será entregue somente após decorrido o prazo de 45 dias da publicação deste Edital;</w:t>
      </w:r>
    </w:p>
    <w:p w:rsidR="00034AE1" w:rsidRPr="00034AE1" w:rsidRDefault="00034AE1" w:rsidP="00034AE1">
      <w:pPr>
        <w:spacing w:before="120" w:after="120" w:line="360" w:lineRule="auto"/>
        <w:ind w:firstLine="16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34AE1">
        <w:rPr>
          <w:rFonts w:ascii="Arial" w:eastAsia="Times New Roman" w:hAnsi="Arial" w:cs="Arial"/>
          <w:sz w:val="24"/>
          <w:szCs w:val="24"/>
          <w:lang w:eastAsia="pt-BR"/>
        </w:rPr>
        <w:t>b) Aos demais interessados pelo mesmo documento, poderão ser fornecidas cópias do original, às expensas do solicitante, de acordo com a disponibilidade do Tribunal;</w:t>
      </w:r>
    </w:p>
    <w:p w:rsidR="00034AE1" w:rsidRPr="00034AE1" w:rsidRDefault="00034AE1" w:rsidP="00034AE1">
      <w:pPr>
        <w:spacing w:before="120" w:after="120" w:line="360" w:lineRule="auto"/>
        <w:ind w:firstLine="16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34AE1">
        <w:rPr>
          <w:rFonts w:ascii="Arial" w:eastAsia="Times New Roman" w:hAnsi="Arial" w:cs="Arial"/>
          <w:sz w:val="24"/>
          <w:szCs w:val="24"/>
          <w:lang w:eastAsia="pt-BR"/>
        </w:rPr>
        <w:t>c) Fica disponibilizada a vista dos autos diretamente na Divisão de Arquivo e Gestão Documental, independentemente de requerimento;</w:t>
      </w:r>
    </w:p>
    <w:p w:rsidR="00034AE1" w:rsidRPr="00034AE1" w:rsidRDefault="00034AE1" w:rsidP="00034AE1">
      <w:pPr>
        <w:spacing w:before="120" w:after="120" w:line="360" w:lineRule="auto"/>
        <w:ind w:firstLine="16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034AE1" w:rsidRPr="00034AE1" w:rsidRDefault="00034AE1" w:rsidP="00034AE1">
      <w:pPr>
        <w:spacing w:before="120" w:after="120" w:line="360" w:lineRule="auto"/>
        <w:ind w:firstLine="16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34AE1">
        <w:rPr>
          <w:rFonts w:ascii="Arial" w:eastAsia="Times New Roman" w:hAnsi="Arial" w:cs="Arial"/>
          <w:sz w:val="24"/>
          <w:szCs w:val="24"/>
          <w:lang w:eastAsia="pt-BR"/>
        </w:rPr>
        <w:lastRenderedPageBreak/>
        <w:t>d) Os documentos solicitados ficarão à disposição para retirada a partir do 46º (quadragésimo sexto) dia e, caso não sejam retirados até o 10º (décimo) dia útil, serão eliminados em conformidade com o Edital.</w:t>
      </w:r>
    </w:p>
    <w:p w:rsidR="00034AE1" w:rsidRPr="00034AE1" w:rsidRDefault="00034AE1" w:rsidP="00034AE1">
      <w:pPr>
        <w:spacing w:before="120" w:after="120" w:line="360" w:lineRule="auto"/>
        <w:ind w:firstLine="16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34AE1">
        <w:rPr>
          <w:rFonts w:ascii="Arial" w:eastAsia="Times New Roman" w:hAnsi="Arial" w:cs="Arial"/>
          <w:sz w:val="24"/>
          <w:szCs w:val="24"/>
          <w:lang w:eastAsia="pt-BR"/>
        </w:rPr>
        <w:t>e) Dos precatórios eliminados ou entregues aos interessados será mantido registro contendo informação acerca da sua destinação;</w:t>
      </w:r>
    </w:p>
    <w:p w:rsidR="00034AE1" w:rsidRPr="00034AE1" w:rsidRDefault="00034AE1" w:rsidP="00034AE1">
      <w:pPr>
        <w:spacing w:before="120" w:after="120" w:line="360" w:lineRule="auto"/>
        <w:ind w:firstLine="16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34AE1">
        <w:rPr>
          <w:rFonts w:ascii="Arial" w:eastAsia="Times New Roman" w:hAnsi="Arial" w:cs="Arial"/>
          <w:sz w:val="24"/>
          <w:szCs w:val="24"/>
          <w:lang w:eastAsia="pt-BR"/>
        </w:rPr>
        <w:t>III – Os precatórios eliminados serão fragmentados e entregues à entidade sem fins lucrativos para reciclagem, nos termos do art. 24 da Resolução nº 714, de 17/06/2021, do Conselho da Justiça Federal.</w:t>
      </w:r>
    </w:p>
    <w:p w:rsidR="00034AE1" w:rsidRPr="00034AE1" w:rsidRDefault="00034AE1" w:rsidP="00034AE1">
      <w:pPr>
        <w:spacing w:before="120" w:after="120" w:line="360" w:lineRule="auto"/>
        <w:ind w:firstLine="16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34AE1">
        <w:rPr>
          <w:rFonts w:ascii="Arial" w:eastAsia="Times New Roman" w:hAnsi="Arial" w:cs="Arial"/>
          <w:sz w:val="24"/>
          <w:szCs w:val="24"/>
          <w:lang w:eastAsia="pt-BR"/>
        </w:rPr>
        <w:t>IV – Os casos omissos serão resolvidos pela Comissão Permanente de Avaliação e Gestão Documental do Tribunal.</w:t>
      </w:r>
    </w:p>
    <w:p w:rsidR="00034AE1" w:rsidRPr="00034AE1" w:rsidRDefault="00034AE1" w:rsidP="00034AE1">
      <w:pPr>
        <w:spacing w:before="120" w:after="120" w:line="360" w:lineRule="auto"/>
        <w:ind w:firstLine="16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34AE1">
        <w:rPr>
          <w:rFonts w:ascii="Arial" w:eastAsia="Times New Roman" w:hAnsi="Arial" w:cs="Arial"/>
          <w:sz w:val="24"/>
          <w:szCs w:val="24"/>
          <w:lang w:eastAsia="pt-BR"/>
        </w:rPr>
        <w:t>PUBLIQUE-SE. REGISTRE-SE. CUMPRA-SE.</w:t>
      </w:r>
    </w:p>
    <w:p w:rsidR="00034AE1" w:rsidRPr="00034AE1" w:rsidRDefault="00B85291" w:rsidP="00034AE1">
      <w:pPr>
        <w:spacing w:after="0" w:line="360" w:lineRule="auto"/>
        <w:ind w:firstLine="16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São Paulo, </w:t>
      </w:r>
      <w:r w:rsidR="004F7D9C">
        <w:rPr>
          <w:rFonts w:ascii="Arial" w:eastAsia="Times New Roman" w:hAnsi="Arial" w:cs="Arial"/>
          <w:sz w:val="24"/>
          <w:szCs w:val="24"/>
          <w:lang w:eastAsia="pt-BR"/>
        </w:rPr>
        <w:t>27</w:t>
      </w:r>
      <w:r w:rsidR="00F33DFA"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 w:rsidR="004F7D9C">
        <w:rPr>
          <w:rFonts w:ascii="Arial" w:eastAsia="Times New Roman" w:hAnsi="Arial" w:cs="Arial"/>
          <w:sz w:val="24"/>
          <w:szCs w:val="24"/>
          <w:lang w:eastAsia="pt-BR"/>
        </w:rPr>
        <w:t>outubro</w:t>
      </w:r>
      <w:bookmarkStart w:id="0" w:name="_GoBack"/>
      <w:bookmarkEnd w:id="0"/>
      <w:r w:rsidR="00F33DFA">
        <w:rPr>
          <w:rFonts w:ascii="Arial" w:eastAsia="Times New Roman" w:hAnsi="Arial" w:cs="Arial"/>
          <w:sz w:val="24"/>
          <w:szCs w:val="24"/>
          <w:lang w:eastAsia="pt-BR"/>
        </w:rPr>
        <w:t xml:space="preserve"> de 2023</w:t>
      </w:r>
      <w:r w:rsidR="00034AE1" w:rsidRPr="00034AE1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034AE1" w:rsidRPr="00034AE1" w:rsidRDefault="00034AE1" w:rsidP="00034AE1">
      <w:pPr>
        <w:spacing w:after="0" w:line="360" w:lineRule="auto"/>
        <w:ind w:firstLine="16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034AE1" w:rsidRPr="00034AE1" w:rsidRDefault="00034AE1" w:rsidP="00034AE1">
      <w:pPr>
        <w:spacing w:after="0" w:line="360" w:lineRule="auto"/>
        <w:ind w:firstLine="1620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034AE1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                              </w:t>
      </w:r>
    </w:p>
    <w:p w:rsidR="00034AE1" w:rsidRPr="00034AE1" w:rsidRDefault="00034AE1" w:rsidP="00034AE1">
      <w:pPr>
        <w:spacing w:after="0" w:line="360" w:lineRule="auto"/>
        <w:ind w:right="1185" w:firstLine="1622"/>
        <w:jc w:val="both"/>
        <w:rPr>
          <w:rFonts w:ascii="Arial" w:eastAsia="Times New Roman" w:hAnsi="Arial" w:cs="Arial"/>
          <w:color w:val="FF0000"/>
          <w:sz w:val="24"/>
          <w:szCs w:val="24"/>
          <w:lang w:eastAsia="pt-BR"/>
        </w:rPr>
      </w:pPr>
      <w:r w:rsidRPr="00034AE1">
        <w:rPr>
          <w:rFonts w:ascii="Arial" w:eastAsia="Times New Roman" w:hAnsi="Arial" w:cs="Arial"/>
          <w:sz w:val="24"/>
          <w:szCs w:val="24"/>
          <w:lang w:eastAsia="pt-BR"/>
        </w:rPr>
        <w:t>Desembargadora Federal MARISA SANTOS</w:t>
      </w:r>
    </w:p>
    <w:p w:rsidR="00034AE1" w:rsidRPr="00034AE1" w:rsidRDefault="00034AE1" w:rsidP="00034AE1">
      <w:pPr>
        <w:spacing w:after="0" w:line="360" w:lineRule="auto"/>
        <w:ind w:right="1185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034AE1">
        <w:rPr>
          <w:rFonts w:ascii="Arial" w:eastAsia="Times New Roman" w:hAnsi="Arial" w:cs="Arial"/>
          <w:sz w:val="24"/>
          <w:szCs w:val="24"/>
          <w:lang w:eastAsia="pt-BR"/>
        </w:rPr>
        <w:t>Presidente do Tribunal Regional Federal da 3ª Região</w:t>
      </w:r>
    </w:p>
    <w:p w:rsidR="00034AE1" w:rsidRPr="00034AE1" w:rsidRDefault="00034AE1" w:rsidP="00034AE1">
      <w:pPr>
        <w:spacing w:after="0" w:line="360" w:lineRule="auto"/>
        <w:ind w:firstLine="1620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034AE1" w:rsidRPr="00034AE1" w:rsidRDefault="00034AE1" w:rsidP="00034AE1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034AE1" w:rsidRPr="00034AE1" w:rsidRDefault="00034AE1" w:rsidP="00034AE1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034AE1" w:rsidRPr="00034AE1" w:rsidRDefault="00034AE1" w:rsidP="00034AE1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034AE1" w:rsidRPr="00034AE1" w:rsidRDefault="00034AE1" w:rsidP="00034AE1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034AE1" w:rsidRPr="00034AE1" w:rsidRDefault="00034AE1" w:rsidP="00034A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34AE1" w:rsidRPr="00034AE1" w:rsidRDefault="00034AE1" w:rsidP="00034A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34AE1" w:rsidRPr="00034AE1" w:rsidRDefault="00034AE1" w:rsidP="00034A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34AE1" w:rsidRPr="00034AE1" w:rsidRDefault="00034AE1" w:rsidP="00034A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34AE1" w:rsidRPr="00034AE1" w:rsidRDefault="00034AE1" w:rsidP="00034A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34AE1" w:rsidRPr="00034AE1" w:rsidRDefault="00034AE1" w:rsidP="00034A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34AE1" w:rsidRPr="00034AE1" w:rsidRDefault="00034AE1" w:rsidP="00034A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34AE1" w:rsidRPr="00034AE1" w:rsidRDefault="004F7D9C" w:rsidP="00034A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Relação do Lote 64</w:t>
      </w:r>
      <w:r w:rsidR="00034AE1" w:rsidRPr="00034AE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em anexo.</w:t>
      </w:r>
    </w:p>
    <w:p w:rsidR="00EB79A8" w:rsidRDefault="00EB79A8"/>
    <w:sectPr w:rsidR="00EB79A8" w:rsidSect="00216B6B">
      <w:headerReference w:type="default" r:id="rId7"/>
      <w:footerReference w:type="default" r:id="rId8"/>
      <w:pgSz w:w="12240" w:h="15840"/>
      <w:pgMar w:top="1418" w:right="851" w:bottom="1418" w:left="1701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754F" w:rsidRDefault="0046754F">
      <w:pPr>
        <w:spacing w:after="0" w:line="240" w:lineRule="auto"/>
      </w:pPr>
      <w:r>
        <w:separator/>
      </w:r>
    </w:p>
  </w:endnote>
  <w:endnote w:type="continuationSeparator" w:id="0">
    <w:p w:rsidR="0046754F" w:rsidRDefault="00467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B6B" w:rsidRDefault="00034AE1">
    <w:pPr>
      <w:pStyle w:val="Rodap"/>
      <w:framePr w:wrap="auto" w:vAnchor="text" w:hAnchor="margin" w:xAlign="right" w:y="1"/>
      <w:rPr>
        <w:rStyle w:val="Nmerodepgina"/>
        <w:b/>
        <w:bCs/>
        <w:sz w:val="14"/>
        <w:szCs w:val="14"/>
      </w:rPr>
    </w:pPr>
    <w:r>
      <w:rPr>
        <w:rStyle w:val="Nmerodepgina"/>
        <w:b/>
        <w:bCs/>
        <w:sz w:val="14"/>
        <w:szCs w:val="14"/>
      </w:rPr>
      <w:t xml:space="preserve">Página </w:t>
    </w:r>
    <w:r>
      <w:rPr>
        <w:rStyle w:val="Nmerodepgina"/>
        <w:b/>
        <w:bCs/>
        <w:sz w:val="14"/>
        <w:szCs w:val="14"/>
      </w:rPr>
      <w:fldChar w:fldCharType="begin"/>
    </w:r>
    <w:r>
      <w:rPr>
        <w:rStyle w:val="Nmerodepgina"/>
        <w:b/>
        <w:bCs/>
        <w:sz w:val="14"/>
        <w:szCs w:val="14"/>
      </w:rPr>
      <w:instrText xml:space="preserve"> PAGE </w:instrText>
    </w:r>
    <w:r>
      <w:rPr>
        <w:rStyle w:val="Nmerodepgina"/>
        <w:b/>
        <w:bCs/>
        <w:sz w:val="14"/>
        <w:szCs w:val="14"/>
      </w:rPr>
      <w:fldChar w:fldCharType="separate"/>
    </w:r>
    <w:r w:rsidR="004F7D9C">
      <w:rPr>
        <w:rStyle w:val="Nmerodepgina"/>
        <w:b/>
        <w:bCs/>
        <w:noProof/>
        <w:sz w:val="14"/>
        <w:szCs w:val="14"/>
      </w:rPr>
      <w:t>2</w:t>
    </w:r>
    <w:r>
      <w:rPr>
        <w:rStyle w:val="Nmerodepgina"/>
        <w:b/>
        <w:bCs/>
        <w:sz w:val="14"/>
        <w:szCs w:val="14"/>
      </w:rPr>
      <w:fldChar w:fldCharType="end"/>
    </w:r>
    <w:r>
      <w:rPr>
        <w:rStyle w:val="Nmerodepgina"/>
        <w:b/>
        <w:bCs/>
        <w:sz w:val="14"/>
        <w:szCs w:val="14"/>
      </w:rPr>
      <w:t xml:space="preserve"> de </w:t>
    </w:r>
    <w:r>
      <w:rPr>
        <w:rStyle w:val="Nmerodepgina"/>
        <w:b/>
        <w:bCs/>
        <w:sz w:val="14"/>
        <w:szCs w:val="14"/>
      </w:rPr>
      <w:fldChar w:fldCharType="begin"/>
    </w:r>
    <w:r>
      <w:rPr>
        <w:rStyle w:val="Nmerodepgina"/>
        <w:b/>
        <w:bCs/>
        <w:sz w:val="14"/>
        <w:szCs w:val="14"/>
      </w:rPr>
      <w:instrText xml:space="preserve"> NUMPAGES </w:instrText>
    </w:r>
    <w:r>
      <w:rPr>
        <w:rStyle w:val="Nmerodepgina"/>
        <w:b/>
        <w:bCs/>
        <w:sz w:val="14"/>
        <w:szCs w:val="14"/>
      </w:rPr>
      <w:fldChar w:fldCharType="separate"/>
    </w:r>
    <w:r w:rsidR="004F7D9C">
      <w:rPr>
        <w:rStyle w:val="Nmerodepgina"/>
        <w:b/>
        <w:bCs/>
        <w:noProof/>
        <w:sz w:val="14"/>
        <w:szCs w:val="14"/>
      </w:rPr>
      <w:t>2</w:t>
    </w:r>
    <w:r>
      <w:rPr>
        <w:rStyle w:val="Nmerodepgina"/>
        <w:b/>
        <w:bCs/>
        <w:sz w:val="14"/>
        <w:szCs w:val="14"/>
      </w:rPr>
      <w:fldChar w:fldCharType="end"/>
    </w:r>
  </w:p>
  <w:p w:rsidR="00216B6B" w:rsidRDefault="00034AE1">
    <w:pPr>
      <w:pStyle w:val="Rodap"/>
      <w:ind w:right="360"/>
      <w:rPr>
        <w:b/>
        <w:bCs/>
        <w:sz w:val="14"/>
        <w:szCs w:val="14"/>
      </w:rPr>
    </w:pPr>
    <w:r>
      <w:rPr>
        <w:b/>
        <w:bCs/>
        <w:sz w:val="14"/>
        <w:szCs w:val="14"/>
      </w:rPr>
      <w:fldChar w:fldCharType="begin"/>
    </w:r>
    <w:r>
      <w:rPr>
        <w:b/>
        <w:bCs/>
        <w:sz w:val="14"/>
        <w:szCs w:val="14"/>
      </w:rPr>
      <w:instrText xml:space="preserve"> FILENAME </w:instrText>
    </w:r>
    <w:r>
      <w:rPr>
        <w:b/>
        <w:bCs/>
        <w:sz w:val="14"/>
        <w:szCs w:val="14"/>
      </w:rPr>
      <w:fldChar w:fldCharType="separate"/>
    </w:r>
    <w:r>
      <w:rPr>
        <w:b/>
        <w:bCs/>
        <w:noProof/>
        <w:sz w:val="14"/>
        <w:szCs w:val="14"/>
      </w:rPr>
      <w:t>EDITAL.rtf</w:t>
    </w:r>
    <w:r>
      <w:rPr>
        <w:b/>
        <w:bCs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754F" w:rsidRDefault="0046754F">
      <w:pPr>
        <w:spacing w:after="0" w:line="240" w:lineRule="auto"/>
      </w:pPr>
      <w:r>
        <w:separator/>
      </w:r>
    </w:p>
  </w:footnote>
  <w:footnote w:type="continuationSeparator" w:id="0">
    <w:p w:rsidR="0046754F" w:rsidRDefault="004675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B6B" w:rsidRDefault="00034AE1" w:rsidP="004B29D0">
    <w:pPr>
      <w:jc w:val="center"/>
      <w:rPr>
        <w:rFonts w:ascii="Arial" w:hAnsi="Arial" w:cs="Arial"/>
      </w:rPr>
    </w:pPr>
    <w:r>
      <w:rPr>
        <w:rFonts w:ascii="Arial" w:hAnsi="Arial" w:cs="Arial"/>
      </w:rPr>
      <w:t>PODER JUDICIÁRIO</w:t>
    </w:r>
  </w:p>
  <w:p w:rsidR="00216B6B" w:rsidRDefault="00034AE1" w:rsidP="004B29D0">
    <w:pPr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TRIBUNAL REGIONAL FEDERAL DA 3ª REGIÃO</w:t>
    </w:r>
  </w:p>
  <w:p w:rsidR="00216B6B" w:rsidRDefault="00034AE1" w:rsidP="004B29D0">
    <w:pPr>
      <w:pStyle w:val="Ttulo6"/>
      <w:spacing w:before="0" w:after="0"/>
      <w:jc w:val="center"/>
      <w:rPr>
        <w:rFonts w:ascii="Arial" w:hAnsi="Arial" w:cs="Arial"/>
      </w:rPr>
    </w:pPr>
    <w:r>
      <w:rPr>
        <w:rFonts w:ascii="Arial" w:hAnsi="Arial" w:cs="Arial"/>
      </w:rPr>
      <w:t xml:space="preserve">COMISSÃO PERMANENTE DE AVALIAÇÃO E GESTÃO DOCUMENTAL </w:t>
    </w:r>
  </w:p>
  <w:p w:rsidR="00216B6B" w:rsidRDefault="0046754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02A31F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AE1"/>
    <w:rsid w:val="00034AE1"/>
    <w:rsid w:val="0028155F"/>
    <w:rsid w:val="0046754F"/>
    <w:rsid w:val="004F7D9C"/>
    <w:rsid w:val="005F7B15"/>
    <w:rsid w:val="00620A3B"/>
    <w:rsid w:val="00A179C8"/>
    <w:rsid w:val="00A83B07"/>
    <w:rsid w:val="00B85291"/>
    <w:rsid w:val="00E815C1"/>
    <w:rsid w:val="00EB79A8"/>
    <w:rsid w:val="00F33DFA"/>
    <w:rsid w:val="00F45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EA39A"/>
  <w15:chartTrackingRefBased/>
  <w15:docId w15:val="{7C3C1D70-D294-499A-947F-DAB4BE09B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6">
    <w:name w:val="heading 6"/>
    <w:basedOn w:val="Normal"/>
    <w:next w:val="Normal"/>
    <w:link w:val="Ttulo6Char"/>
    <w:uiPriority w:val="99"/>
    <w:qFormat/>
    <w:rsid w:val="00034AE1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uiPriority w:val="99"/>
    <w:rsid w:val="00034AE1"/>
    <w:rPr>
      <w:rFonts w:ascii="Times New Roman" w:eastAsia="Times New Roman" w:hAnsi="Times New Roman" w:cs="Times New Roman"/>
      <w:b/>
      <w:bCs/>
      <w:lang w:eastAsia="pt-BR"/>
    </w:rPr>
  </w:style>
  <w:style w:type="paragraph" w:styleId="Numerada">
    <w:name w:val="List Number"/>
    <w:basedOn w:val="Normal"/>
    <w:uiPriority w:val="99"/>
    <w:rsid w:val="00034AE1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grafo2">
    <w:name w:val="Parágrafo 2"/>
    <w:basedOn w:val="Normal"/>
    <w:uiPriority w:val="99"/>
    <w:rsid w:val="00034AE1"/>
    <w:pPr>
      <w:spacing w:before="120" w:after="120" w:line="480" w:lineRule="auto"/>
      <w:ind w:firstLine="1418"/>
      <w:jc w:val="both"/>
    </w:pPr>
    <w:rPr>
      <w:rFonts w:ascii="Arial" w:eastAsia="Times New Roman" w:hAnsi="Arial" w:cs="Arial"/>
      <w:lang w:eastAsia="pt-BR"/>
    </w:rPr>
  </w:style>
  <w:style w:type="paragraph" w:styleId="Rodap">
    <w:name w:val="footer"/>
    <w:basedOn w:val="Normal"/>
    <w:link w:val="RodapChar"/>
    <w:uiPriority w:val="99"/>
    <w:rsid w:val="00034AE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034AE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uiPriority w:val="99"/>
    <w:rsid w:val="00034AE1"/>
    <w:rPr>
      <w:rFonts w:cs="Times New Roman"/>
    </w:rPr>
  </w:style>
  <w:style w:type="paragraph" w:styleId="Cabealho">
    <w:name w:val="header"/>
    <w:basedOn w:val="Normal"/>
    <w:link w:val="CabealhoChar"/>
    <w:uiPriority w:val="99"/>
    <w:rsid w:val="00034AE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034AE1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2</cp:revision>
  <dcterms:created xsi:type="dcterms:W3CDTF">2023-10-31T12:58:00Z</dcterms:created>
  <dcterms:modified xsi:type="dcterms:W3CDTF">2023-10-31T12:58:00Z</dcterms:modified>
</cp:coreProperties>
</file>