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bCs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</w:t>
      </w: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A07B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79/2024</w:t>
      </w:r>
    </w:p>
    <w:p w:rsidR="00034AE1" w:rsidRPr="00034AE1" w:rsidRDefault="00034AE1" w:rsidP="00034A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034AE1" w:rsidRPr="00034AE1" w:rsidRDefault="00A07B17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>
        <w:rPr>
          <w:rFonts w:ascii="Arial" w:eastAsia="Times New Roman" w:hAnsi="Arial" w:cs="Arial"/>
          <w:sz w:val="24"/>
          <w:szCs w:val="24"/>
          <w:lang w:eastAsia="pt-BR"/>
        </w:rPr>
        <w:t>ão, procederá à eliminação do 65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>.º (sexagésimo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quinto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>) lote de Precatórios findos e com temporalidade cumprid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>a (arquivados no ano de 2005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>), em atendimento às determinações contidas na Consolidação Normativa do Programa de Gestão Documental da Justiça Federal de 1º e 2º graus, estabelecida pela Resolução nº 714/2021, do Conselho da Justiça Federal, bem como na Portaria n° 1.513/2019, com as alterações trazidas pela Portaria nº 2.316/2021, da Presidência deste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II – As partes interessadas podem requerer à Divisão de Arquivo e Gestão Documental do Tribunal Regional Federal da Terceira Região, localizada na Av. Paulista, 1842, </w:t>
      </w: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5.°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andar, quadrante 2, ramais 1161/1162, no prazo máximo de 45 dias da data de publicação deste Edital, os documentos que desejarem preservar.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a) 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requerimentos serão atendidos pela ordem de solicitação, cabendo ao primeiro requerente a via original que será entregue somente após decorrido o prazo de 45 dias da publicação deste Edital;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b) Aos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demais interessados pelo mesmo documento, poderão ser fornecidas cópias do original, às expensas do solicitante, de acordo com a disponibilidade do Tribunal;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c) Fica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disponibilizada a vista dos autos diretamente na Divisão de Arquivo e Gestão Documental, independentemente de requerimento;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documentos solicitados ficarão à disposição para retirada a partir do 46º (quadragésimo sexto) dia e, caso não sejam retirados até o 10º (décimo) dia útil, serão eliminados em conformidade com o Edital.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e) Dos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precatórios eliminados ou entregues aos interessados será mantido registro contendo informação acerca da sua destinação;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III – Os precatórios eliminados serão fragmentados e entregues à entidade sem fins lucrativos para reciclagem, nos termos do art. 24 da Resolução nº 714, de 17/06/2021, do Conselho da Justiça Federal.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034AE1" w:rsidRPr="00034AE1" w:rsidRDefault="00B8529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A07B17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07B17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A07B17">
        <w:rPr>
          <w:rFonts w:ascii="Arial" w:eastAsia="Times New Roman" w:hAnsi="Arial" w:cs="Arial"/>
          <w:sz w:val="24"/>
          <w:szCs w:val="24"/>
          <w:lang w:eastAsia="pt-BR"/>
        </w:rPr>
        <w:t>e 2024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034AE1" w:rsidRPr="00034AE1" w:rsidRDefault="00A07B17" w:rsidP="00034AE1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Desembargador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Federal </w:t>
      </w:r>
      <w:r>
        <w:rPr>
          <w:rFonts w:ascii="Arial" w:eastAsia="Times New Roman" w:hAnsi="Arial" w:cs="Arial"/>
          <w:sz w:val="24"/>
          <w:szCs w:val="24"/>
          <w:lang w:eastAsia="pt-BR"/>
        </w:rPr>
        <w:t>CARLOS MUTA</w:t>
      </w:r>
      <w:bookmarkStart w:id="0" w:name="_GoBack"/>
      <w:bookmarkEnd w:id="0"/>
    </w:p>
    <w:p w:rsidR="00034AE1" w:rsidRPr="00034AE1" w:rsidRDefault="00034AE1" w:rsidP="00034AE1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034AE1" w:rsidRPr="00034AE1" w:rsidRDefault="00034AE1" w:rsidP="00034AE1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4F7D9C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64</w:t>
      </w:r>
      <w:r w:rsidR="00034AE1" w:rsidRPr="00034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EB79A8" w:rsidRDefault="00EB79A8"/>
    <w:sectPr w:rsidR="00EB79A8" w:rsidSect="00216B6B">
      <w:headerReference w:type="default" r:id="rId7"/>
      <w:footerReference w:type="default" r:id="rId8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4F" w:rsidRDefault="0046754F">
      <w:pPr>
        <w:spacing w:after="0" w:line="240" w:lineRule="auto"/>
      </w:pPr>
      <w:r>
        <w:separator/>
      </w:r>
    </w:p>
  </w:endnote>
  <w:endnote w:type="continuationSeparator" w:id="0">
    <w:p w:rsidR="0046754F" w:rsidRDefault="0046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A07B17">
      <w:rPr>
        <w:rStyle w:val="Nmerodepgina"/>
        <w:b/>
        <w:bCs/>
        <w:noProof/>
        <w:sz w:val="14"/>
        <w:szCs w:val="14"/>
      </w:rPr>
      <w:t>1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A07B17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216B6B" w:rsidRDefault="00034AE1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4F" w:rsidRDefault="0046754F">
      <w:pPr>
        <w:spacing w:after="0" w:line="240" w:lineRule="auto"/>
      </w:pPr>
      <w:r>
        <w:separator/>
      </w:r>
    </w:p>
  </w:footnote>
  <w:footnote w:type="continuationSeparator" w:id="0">
    <w:p w:rsidR="0046754F" w:rsidRDefault="0046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216B6B" w:rsidRDefault="00034AE1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216B6B" w:rsidRDefault="00034AE1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216B6B" w:rsidRDefault="00A07B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2A31F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1"/>
    <w:rsid w:val="00034AE1"/>
    <w:rsid w:val="0028155F"/>
    <w:rsid w:val="0046754F"/>
    <w:rsid w:val="004F7D9C"/>
    <w:rsid w:val="005F7B15"/>
    <w:rsid w:val="00620A3B"/>
    <w:rsid w:val="00A07B17"/>
    <w:rsid w:val="00A179C8"/>
    <w:rsid w:val="00A83B07"/>
    <w:rsid w:val="00B85291"/>
    <w:rsid w:val="00E815C1"/>
    <w:rsid w:val="00EB23BB"/>
    <w:rsid w:val="00EB79A8"/>
    <w:rsid w:val="00F33DFA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0C70"/>
  <w15:chartTrackingRefBased/>
  <w15:docId w15:val="{7C3C1D70-D294-499A-947F-DAB4BE0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034A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034AE1"/>
    <w:rPr>
      <w:rFonts w:ascii="Times New Roman" w:eastAsia="Times New Roman" w:hAnsi="Times New Roman" w:cs="Times New Roman"/>
      <w:b/>
      <w:bCs/>
      <w:lang w:eastAsia="pt-BR"/>
    </w:rPr>
  </w:style>
  <w:style w:type="paragraph" w:styleId="Numerada">
    <w:name w:val="List Number"/>
    <w:basedOn w:val="Normal"/>
    <w:uiPriority w:val="99"/>
    <w:rsid w:val="00034A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2">
    <w:name w:val="Parágrafo 2"/>
    <w:basedOn w:val="Normal"/>
    <w:uiPriority w:val="99"/>
    <w:rsid w:val="00034AE1"/>
    <w:pPr>
      <w:spacing w:before="120" w:after="120" w:line="480" w:lineRule="auto"/>
      <w:ind w:firstLine="1418"/>
      <w:jc w:val="both"/>
    </w:pPr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034AE1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PAULELLI MARIUTTI ENGEL</cp:lastModifiedBy>
  <cp:revision>3</cp:revision>
  <dcterms:created xsi:type="dcterms:W3CDTF">2024-04-01T16:08:00Z</dcterms:created>
  <dcterms:modified xsi:type="dcterms:W3CDTF">2024-04-01T16:09:00Z</dcterms:modified>
</cp:coreProperties>
</file>